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3576B" w14:textId="77777777" w:rsidR="00EF762D" w:rsidRPr="00A66F27" w:rsidRDefault="00EF762D" w:rsidP="00EF762D">
      <w:pPr>
        <w:rPr>
          <w:b/>
          <w:sz w:val="32"/>
          <w:szCs w:val="32"/>
          <w:u w:val="single"/>
        </w:rPr>
      </w:pPr>
      <w:r w:rsidRPr="00A66F27">
        <w:rPr>
          <w:b/>
          <w:sz w:val="32"/>
          <w:szCs w:val="32"/>
          <w:u w:val="single"/>
        </w:rPr>
        <w:t xml:space="preserve">Hinweise zur </w:t>
      </w:r>
      <w:r w:rsidR="000C12AE" w:rsidRPr="00A66F27">
        <w:rPr>
          <w:b/>
          <w:sz w:val="32"/>
          <w:szCs w:val="32"/>
          <w:u w:val="single"/>
        </w:rPr>
        <w:t xml:space="preserve">Abschlussprüfung </w:t>
      </w:r>
      <w:r w:rsidRPr="00A66F27">
        <w:rPr>
          <w:b/>
          <w:sz w:val="32"/>
          <w:szCs w:val="32"/>
          <w:u w:val="single"/>
        </w:rPr>
        <w:t>in der Fachoberschule</w:t>
      </w:r>
    </w:p>
    <w:p w14:paraId="4D4D75EB" w14:textId="77777777" w:rsidR="00EF25E3" w:rsidRPr="00A66F27" w:rsidRDefault="00EF762D" w:rsidP="00EF762D">
      <w:pPr>
        <w:tabs>
          <w:tab w:val="left" w:pos="1641"/>
        </w:tabs>
      </w:pPr>
      <w:r w:rsidRPr="00A66F27">
        <w:tab/>
      </w:r>
    </w:p>
    <w:p w14:paraId="2FB18E3E" w14:textId="77777777" w:rsidR="00510EB7" w:rsidRPr="00A66F27" w:rsidRDefault="000C12AE">
      <w:r w:rsidRPr="00A66F27">
        <w:rPr>
          <w:b/>
          <w:sz w:val="28"/>
          <w:szCs w:val="28"/>
        </w:rPr>
        <w:t>Die schriftliche Abschlussprüfung</w:t>
      </w:r>
    </w:p>
    <w:p w14:paraId="49AA9A25" w14:textId="77777777" w:rsidR="00510EB7" w:rsidRPr="00A66F27" w:rsidRDefault="00D57D4F">
      <w:r w:rsidRPr="00A66F27">
        <w:t>Gem. der RRL und im Hinblick auf die angestrebte Fachhochschulreife ergeben sich für die schriftliche Abschlus</w:t>
      </w:r>
      <w:r w:rsidR="003F1536" w:rsidRPr="00A66F27">
        <w:t>sprüfung eine Reihe von Hinweisen</w:t>
      </w:r>
      <w:r w:rsidRPr="00A66F27">
        <w:t>:</w:t>
      </w:r>
    </w:p>
    <w:p w14:paraId="30E84B12" w14:textId="77777777" w:rsidR="00D57D4F" w:rsidRPr="00A66F27" w:rsidRDefault="00D57D4F"/>
    <w:p w14:paraId="5A94ABE8" w14:textId="77777777" w:rsidR="00D57D4F" w:rsidRPr="00A66F27" w:rsidRDefault="00D57D4F">
      <w:pPr>
        <w:rPr>
          <w:b/>
        </w:rPr>
      </w:pPr>
      <w:r w:rsidRPr="00A66F27">
        <w:rPr>
          <w:b/>
        </w:rPr>
        <w:t>Prüfungserstellung:</w:t>
      </w:r>
    </w:p>
    <w:p w14:paraId="1493D03B" w14:textId="77777777" w:rsidR="008F14FE" w:rsidRPr="00A66F27" w:rsidRDefault="005661B3" w:rsidP="007861CF">
      <w:r w:rsidRPr="00A66F27">
        <w:t>An S</w:t>
      </w:r>
      <w:r w:rsidR="008F14FE" w:rsidRPr="00A66F27">
        <w:t>tandorten, die Fachoberschulen unterschiedlicher Fachrichtungen führen, ist es vorstellbar, dass einheitliche Prüfungsvorschläge für alle beteiligten Abschlussklassen vorgelegt werden.</w:t>
      </w:r>
    </w:p>
    <w:p w14:paraId="05A81EF6" w14:textId="77777777" w:rsidR="008F14FE" w:rsidRPr="00A66F27" w:rsidRDefault="008F14FE" w:rsidP="007861CF"/>
    <w:p w14:paraId="1DB86756" w14:textId="77777777" w:rsidR="00D57D4F" w:rsidRPr="00A66F27" w:rsidRDefault="00D57D4F" w:rsidP="007861CF">
      <w:r w:rsidRPr="00A66F27">
        <w:t>Es werden mindestens zwei Kompetenzbereiche (Lerngebiete) geprüft</w:t>
      </w:r>
      <w:r w:rsidR="00CA336C" w:rsidRPr="00A66F27">
        <w:t xml:space="preserve">, wobei die schriftliche Textproduktion in Anlehnung an die RRL </w:t>
      </w:r>
      <w:r w:rsidR="004D743D" w:rsidRPr="00A66F27">
        <w:t>einen angemessenen</w:t>
      </w:r>
      <w:r w:rsidR="00CA336C" w:rsidRPr="00A66F27">
        <w:t xml:space="preserve"> Umfang einnimmt. </w:t>
      </w:r>
      <w:r w:rsidR="00E035D1" w:rsidRPr="00A66F27">
        <w:t>Eine Zuweisung der Aufgaben zu den Kompetenzbereichen ist erforderlich.</w:t>
      </w:r>
    </w:p>
    <w:p w14:paraId="466108E9" w14:textId="77777777" w:rsidR="007861CF" w:rsidRPr="00A66F27" w:rsidRDefault="007861CF" w:rsidP="007861CF"/>
    <w:p w14:paraId="139FB51A" w14:textId="77777777" w:rsidR="00D57D4F" w:rsidRPr="00A66F27" w:rsidRDefault="00D57D4F" w:rsidP="00D57D4F">
      <w:pPr>
        <w:pStyle w:val="Listenabsatz"/>
        <w:numPr>
          <w:ilvl w:val="1"/>
          <w:numId w:val="1"/>
        </w:numPr>
      </w:pPr>
      <w:r w:rsidRPr="00A66F27">
        <w:rPr>
          <w:b/>
        </w:rPr>
        <w:t>Rezeption:</w:t>
      </w:r>
      <w:r w:rsidRPr="00A66F27">
        <w:t xml:space="preserve"> die Aufgaben </w:t>
      </w:r>
      <w:r w:rsidR="00682E72" w:rsidRPr="00A66F27">
        <w:t>(Leseverstehen/Hörverstehen/Hör-/Sehverstehen =</w:t>
      </w:r>
      <w:r w:rsidR="001E5133" w:rsidRPr="00A66F27">
        <w:t xml:space="preserve"> </w:t>
      </w:r>
      <w:r w:rsidR="00682E72" w:rsidRPr="00A66F27">
        <w:t xml:space="preserve">reading, listening, viewing) </w:t>
      </w:r>
      <w:r w:rsidRPr="00A66F27">
        <w:t>sind so zu konstruieren, dass keine Vermischung mit anderen Kompetenzbereichen (Lerngebieten), insbesondere Produktion oder Mediation stattfindet. D.h. es wird das reine Verstehen geprüft und nicht die Fähigkeit der Versprachlichung.</w:t>
      </w:r>
    </w:p>
    <w:p w14:paraId="70F373D8" w14:textId="77777777" w:rsidR="00D57D4F" w:rsidRPr="00A66F27" w:rsidRDefault="00D57D4F" w:rsidP="00D57D4F">
      <w:pPr>
        <w:pStyle w:val="Listenabsatz"/>
        <w:numPr>
          <w:ilvl w:val="2"/>
          <w:numId w:val="1"/>
        </w:numPr>
      </w:pPr>
      <w:r w:rsidRPr="00A66F27">
        <w:t>Mögliche Aufgabenformate:</w:t>
      </w:r>
    </w:p>
    <w:p w14:paraId="46B017A9" w14:textId="77777777" w:rsidR="00D57D4F" w:rsidRPr="00A66F27" w:rsidRDefault="00682E72" w:rsidP="00D57D4F">
      <w:pPr>
        <w:pStyle w:val="Listenabsatz"/>
        <w:numPr>
          <w:ilvl w:val="3"/>
          <w:numId w:val="1"/>
        </w:numPr>
        <w:rPr>
          <w:lang w:val="en-GB"/>
        </w:rPr>
      </w:pPr>
      <w:r w:rsidRPr="00A66F27">
        <w:rPr>
          <w:lang w:val="en-GB"/>
        </w:rPr>
        <w:t>m</w:t>
      </w:r>
      <w:r w:rsidR="00D57D4F" w:rsidRPr="00A66F27">
        <w:rPr>
          <w:lang w:val="en-GB"/>
        </w:rPr>
        <w:t>ultiple choice</w:t>
      </w:r>
    </w:p>
    <w:p w14:paraId="6C888156" w14:textId="77777777" w:rsidR="00D57D4F" w:rsidRPr="00A66F27" w:rsidRDefault="00682E72" w:rsidP="003A140B">
      <w:pPr>
        <w:pStyle w:val="Listenabsatz"/>
        <w:numPr>
          <w:ilvl w:val="3"/>
          <w:numId w:val="1"/>
        </w:numPr>
        <w:rPr>
          <w:lang w:val="en-GB"/>
        </w:rPr>
      </w:pPr>
      <w:r w:rsidRPr="00A66F27">
        <w:rPr>
          <w:lang w:val="en-GB"/>
        </w:rPr>
        <w:t>m</w:t>
      </w:r>
      <w:r w:rsidR="00D57D4F" w:rsidRPr="00A66F27">
        <w:rPr>
          <w:lang w:val="en-GB"/>
        </w:rPr>
        <w:t>atching</w:t>
      </w:r>
    </w:p>
    <w:p w14:paraId="4BD6C35E" w14:textId="77777777" w:rsidR="00D57D4F" w:rsidRPr="00A66F27" w:rsidRDefault="00682E72" w:rsidP="00D57D4F">
      <w:pPr>
        <w:pStyle w:val="Listenabsatz"/>
        <w:numPr>
          <w:ilvl w:val="3"/>
          <w:numId w:val="1"/>
        </w:numPr>
        <w:rPr>
          <w:lang w:val="en-GB"/>
        </w:rPr>
      </w:pPr>
      <w:r w:rsidRPr="00A66F27">
        <w:rPr>
          <w:lang w:val="en-GB"/>
        </w:rPr>
        <w:t>s</w:t>
      </w:r>
      <w:r w:rsidR="00D57D4F" w:rsidRPr="00A66F27">
        <w:rPr>
          <w:lang w:val="en-GB"/>
        </w:rPr>
        <w:t>hort-answer-question</w:t>
      </w:r>
      <w:r w:rsidR="003A140B" w:rsidRPr="00A66F27">
        <w:rPr>
          <w:lang w:val="en-GB"/>
        </w:rPr>
        <w:t>s</w:t>
      </w:r>
    </w:p>
    <w:p w14:paraId="0911C232" w14:textId="77777777" w:rsidR="00D57D4F" w:rsidRPr="00A66F27" w:rsidRDefault="00682E72" w:rsidP="00D57D4F">
      <w:pPr>
        <w:pStyle w:val="Listenabsatz"/>
        <w:numPr>
          <w:ilvl w:val="3"/>
          <w:numId w:val="1"/>
        </w:numPr>
        <w:rPr>
          <w:lang w:val="en-GB"/>
        </w:rPr>
      </w:pPr>
      <w:r w:rsidRPr="00A66F27">
        <w:rPr>
          <w:lang w:val="en-GB"/>
        </w:rPr>
        <w:t>s</w:t>
      </w:r>
      <w:r w:rsidR="001E5133" w:rsidRPr="00A66F27">
        <w:rPr>
          <w:lang w:val="en-GB"/>
        </w:rPr>
        <w:t>equenc</w:t>
      </w:r>
      <w:r w:rsidRPr="00A66F27">
        <w:rPr>
          <w:lang w:val="en-GB"/>
        </w:rPr>
        <w:t>ing</w:t>
      </w:r>
    </w:p>
    <w:p w14:paraId="0953B1DD" w14:textId="77777777" w:rsidR="003A140B" w:rsidRPr="00A66F27" w:rsidRDefault="003A140B" w:rsidP="00D57D4F">
      <w:pPr>
        <w:pStyle w:val="Listenabsatz"/>
        <w:numPr>
          <w:ilvl w:val="3"/>
          <w:numId w:val="1"/>
        </w:numPr>
        <w:rPr>
          <w:lang w:val="en-GB"/>
        </w:rPr>
      </w:pPr>
      <w:r w:rsidRPr="00A66F27">
        <w:rPr>
          <w:lang w:val="en-GB"/>
        </w:rPr>
        <w:t>table completion</w:t>
      </w:r>
    </w:p>
    <w:p w14:paraId="6ADB1983" w14:textId="77777777" w:rsidR="00682E72" w:rsidRPr="00A66F27" w:rsidRDefault="00682E72" w:rsidP="00D57D4F">
      <w:pPr>
        <w:pStyle w:val="Listenabsatz"/>
        <w:numPr>
          <w:ilvl w:val="3"/>
          <w:numId w:val="1"/>
        </w:numPr>
        <w:rPr>
          <w:lang w:val="en-GB"/>
        </w:rPr>
      </w:pPr>
      <w:r w:rsidRPr="00A66F27">
        <w:rPr>
          <w:lang w:val="en-GB"/>
        </w:rPr>
        <w:t>...</w:t>
      </w:r>
    </w:p>
    <w:p w14:paraId="726EB990" w14:textId="77777777" w:rsidR="003A140B" w:rsidRPr="00A66F27" w:rsidRDefault="003A140B" w:rsidP="003A140B">
      <w:pPr>
        <w:ind w:left="1440"/>
      </w:pPr>
      <w:r w:rsidRPr="00A66F27">
        <w:t>Von true/false-Aufgaben ist aus rechtlichen Gründen abzusehen.</w:t>
      </w:r>
    </w:p>
    <w:p w14:paraId="1CD1B6A3" w14:textId="77777777" w:rsidR="001E5133" w:rsidRPr="00A66F27" w:rsidRDefault="001E5133" w:rsidP="001E5133">
      <w:pPr>
        <w:pStyle w:val="Listenabsatz"/>
        <w:ind w:left="2880"/>
      </w:pPr>
    </w:p>
    <w:p w14:paraId="34583F4B" w14:textId="77777777" w:rsidR="00682E72" w:rsidRPr="00A66F27" w:rsidRDefault="00682E72" w:rsidP="00682E72">
      <w:pPr>
        <w:pStyle w:val="Listenabsatz"/>
        <w:numPr>
          <w:ilvl w:val="1"/>
          <w:numId w:val="1"/>
        </w:numPr>
      </w:pPr>
      <w:r w:rsidRPr="00A66F27">
        <w:rPr>
          <w:b/>
        </w:rPr>
        <w:t>Produktion:</w:t>
      </w:r>
      <w:r w:rsidRPr="00A66F27">
        <w:t xml:space="preserve"> </w:t>
      </w:r>
      <w:r w:rsidR="001E5133" w:rsidRPr="00A66F27">
        <w:t>die Aufgaben sind so zu konstruieren, dass die Umsetzung zielsprachlicher Redeabsichten im Zentrum der Betrachtung steht. Hilfreich bei der Formulierung entsprechender Aufg</w:t>
      </w:r>
      <w:r w:rsidR="007861CF" w:rsidRPr="00A66F27">
        <w:t>aben sind die Operatoren für die Abituraufgaben</w:t>
      </w:r>
      <w:r w:rsidR="001E5133" w:rsidRPr="00A66F27">
        <w:t xml:space="preserve"> (vgl. nibis</w:t>
      </w:r>
      <w:r w:rsidR="00CA336C" w:rsidRPr="00A66F27">
        <w:t>/IQB</w:t>
      </w:r>
      <w:bookmarkStart w:id="0" w:name="_GoBack"/>
      <w:bookmarkEnd w:id="0"/>
      <w:r w:rsidR="001E5133" w:rsidRPr="00A66F27">
        <w:t>)</w:t>
      </w:r>
      <w:r w:rsidR="007861CF" w:rsidRPr="00A66F27">
        <w:t>.</w:t>
      </w:r>
    </w:p>
    <w:p w14:paraId="3880DCF0" w14:textId="77777777" w:rsidR="007861CF" w:rsidRPr="00A66F27" w:rsidRDefault="007861CF" w:rsidP="007861CF">
      <w:pPr>
        <w:pStyle w:val="Listenabsatz"/>
        <w:ind w:left="1440"/>
      </w:pPr>
    </w:p>
    <w:p w14:paraId="42A8C1F9" w14:textId="77777777" w:rsidR="007861CF" w:rsidRPr="00A66F27" w:rsidRDefault="007861CF" w:rsidP="007861CF">
      <w:pPr>
        <w:pStyle w:val="Listenabsatz"/>
        <w:numPr>
          <w:ilvl w:val="1"/>
          <w:numId w:val="1"/>
        </w:numPr>
      </w:pPr>
      <w:r w:rsidRPr="00A66F27">
        <w:rPr>
          <w:b/>
        </w:rPr>
        <w:t xml:space="preserve">Mediation: </w:t>
      </w:r>
      <w:r w:rsidRPr="00A66F27">
        <w:t>die Aufgaben sind so zu konstruieren, dass sie im Rahmen einer kurzen Handlungssituation eine adressate</w:t>
      </w:r>
      <w:r w:rsidR="00D96498" w:rsidRPr="00A66F27">
        <w:t xml:space="preserve">ngerechte, zielorientierte und </w:t>
      </w:r>
      <w:r w:rsidRPr="00A66F27">
        <w:t xml:space="preserve">authentische Sprachmittlung ermöglichen. </w:t>
      </w:r>
    </w:p>
    <w:p w14:paraId="5F263EAD" w14:textId="77777777" w:rsidR="007861CF" w:rsidRPr="00A66F27" w:rsidRDefault="007861CF" w:rsidP="00CA336C">
      <w:pPr>
        <w:ind w:left="1416"/>
      </w:pPr>
      <w:r w:rsidRPr="00A66F27">
        <w:t xml:space="preserve">Die Übertragung in beide Sprachrichtungen (D-E, E-D) ist </w:t>
      </w:r>
      <w:r w:rsidR="00CA336C" w:rsidRPr="00A66F27">
        <w:t xml:space="preserve">grundsätzlich </w:t>
      </w:r>
      <w:r w:rsidRPr="00A66F27">
        <w:t>möglich.</w:t>
      </w:r>
    </w:p>
    <w:p w14:paraId="593F6F27" w14:textId="77777777" w:rsidR="001E5133" w:rsidRPr="00A66F27" w:rsidRDefault="001E5133" w:rsidP="007861CF"/>
    <w:p w14:paraId="7198121E" w14:textId="77777777" w:rsidR="00475A38" w:rsidRPr="00A66F27" w:rsidRDefault="00475A38" w:rsidP="007861CF"/>
    <w:p w14:paraId="71FBF8C3" w14:textId="77777777" w:rsidR="00D57D4F" w:rsidRPr="00A66F27" w:rsidRDefault="00C97116" w:rsidP="0096330B">
      <w:pPr>
        <w:jc w:val="both"/>
      </w:pPr>
      <w:r w:rsidRPr="00A66F27">
        <w:t xml:space="preserve">Ein Erwartungshorizont </w:t>
      </w:r>
      <w:r w:rsidR="0096330B" w:rsidRPr="00A66F27">
        <w:t xml:space="preserve">ist empfehlenswert und </w:t>
      </w:r>
      <w:r w:rsidRPr="00A66F27">
        <w:t>dient der nachvollziehbaren Bew</w:t>
      </w:r>
      <w:r w:rsidR="0096330B" w:rsidRPr="00A66F27">
        <w:t>ertung. Seine Gestaltung orientiert sich an den</w:t>
      </w:r>
      <w:r w:rsidRPr="00A66F27">
        <w:t xml:space="preserve"> unterschiedlichen Anforderungen der einzelnen Kompetenzbereiche. </w:t>
      </w:r>
    </w:p>
    <w:p w14:paraId="6A835862" w14:textId="77777777" w:rsidR="000C12AE" w:rsidRPr="00A66F27" w:rsidRDefault="000C12AE" w:rsidP="0096330B">
      <w:pPr>
        <w:jc w:val="both"/>
      </w:pPr>
    </w:p>
    <w:p w14:paraId="4BE29812" w14:textId="77777777" w:rsidR="000C12AE" w:rsidRPr="00A66F27" w:rsidRDefault="000C12AE" w:rsidP="00D57D4F"/>
    <w:p w14:paraId="4EF0B6AA" w14:textId="77777777" w:rsidR="004D743D" w:rsidRPr="00A66F27" w:rsidRDefault="004D743D" w:rsidP="00D57D4F">
      <w:pPr>
        <w:rPr>
          <w:b/>
          <w:u w:val="single"/>
        </w:rPr>
      </w:pPr>
    </w:p>
    <w:p w14:paraId="039C8695" w14:textId="77777777" w:rsidR="004D743D" w:rsidRPr="00A66F27" w:rsidRDefault="004D743D" w:rsidP="00D57D4F">
      <w:pPr>
        <w:rPr>
          <w:b/>
          <w:u w:val="single"/>
        </w:rPr>
      </w:pPr>
    </w:p>
    <w:p w14:paraId="26E3A80B" w14:textId="77777777" w:rsidR="004D743D" w:rsidRPr="00A66F27" w:rsidRDefault="004D743D" w:rsidP="00D57D4F">
      <w:pPr>
        <w:rPr>
          <w:b/>
          <w:u w:val="single"/>
        </w:rPr>
      </w:pPr>
    </w:p>
    <w:p w14:paraId="06B28464" w14:textId="77777777" w:rsidR="004D743D" w:rsidRPr="00A66F27" w:rsidRDefault="004D743D" w:rsidP="00D57D4F">
      <w:pPr>
        <w:rPr>
          <w:b/>
          <w:u w:val="single"/>
        </w:rPr>
      </w:pPr>
    </w:p>
    <w:p w14:paraId="098DB45E" w14:textId="77777777" w:rsidR="00D57D4F" w:rsidRPr="00A66F27" w:rsidRDefault="00D57D4F" w:rsidP="00D57D4F">
      <w:pPr>
        <w:rPr>
          <w:b/>
          <w:u w:val="single"/>
        </w:rPr>
      </w:pPr>
      <w:r w:rsidRPr="00A66F27">
        <w:rPr>
          <w:b/>
          <w:u w:val="single"/>
        </w:rPr>
        <w:lastRenderedPageBreak/>
        <w:t>Prüfungsbewertung:</w:t>
      </w:r>
    </w:p>
    <w:p w14:paraId="1C4D2AEE" w14:textId="77777777" w:rsidR="00C97116" w:rsidRPr="00A66F27" w:rsidRDefault="00C97116" w:rsidP="009660AE"/>
    <w:p w14:paraId="5774A974" w14:textId="77777777" w:rsidR="00D57D4F" w:rsidRPr="00A66F27" w:rsidRDefault="00D57D4F" w:rsidP="009660AE">
      <w:r w:rsidRPr="00A66F27">
        <w:t>Unterschiedliche Kompetenzbereiche sind individuell nach unterschiedlichen Maßgaben zu bewerten</w:t>
      </w:r>
      <w:r w:rsidR="004D743D" w:rsidRPr="00A66F27">
        <w:t xml:space="preserve">. </w:t>
      </w:r>
      <w:r w:rsidR="009660AE" w:rsidRPr="00A66F27">
        <w:t>(</w:t>
      </w:r>
      <w:r w:rsidR="00285F01" w:rsidRPr="00A66F27">
        <w:rPr>
          <w:i/>
        </w:rPr>
        <w:t xml:space="preserve">Eine </w:t>
      </w:r>
      <w:r w:rsidR="00607904" w:rsidRPr="00A66F27">
        <w:rPr>
          <w:i/>
        </w:rPr>
        <w:t xml:space="preserve">Empfehlung </w:t>
      </w:r>
      <w:r w:rsidR="00285F01" w:rsidRPr="00A66F27">
        <w:rPr>
          <w:i/>
        </w:rPr>
        <w:t>für ein Prüfungsgutachten findet sich im nibis</w:t>
      </w:r>
      <w:r w:rsidR="009660AE" w:rsidRPr="00A66F27">
        <w:t>).</w:t>
      </w:r>
      <w:r w:rsidR="00904D88" w:rsidRPr="00A66F27">
        <w:t xml:space="preserve"> Das heißt für den Kompetenzbereich (das Lerngebiet):</w:t>
      </w:r>
    </w:p>
    <w:p w14:paraId="31959B70" w14:textId="77777777" w:rsidR="009660AE" w:rsidRPr="00A66F27" w:rsidRDefault="009660AE" w:rsidP="009660AE"/>
    <w:p w14:paraId="5378D86D" w14:textId="77777777" w:rsidR="00E035D1" w:rsidRPr="00A66F27" w:rsidRDefault="00B07CE9" w:rsidP="00E035D1">
      <w:pPr>
        <w:pStyle w:val="Listenabsatz"/>
        <w:numPr>
          <w:ilvl w:val="1"/>
          <w:numId w:val="1"/>
        </w:numPr>
      </w:pPr>
      <w:r w:rsidRPr="00A66F27">
        <w:rPr>
          <w:b/>
        </w:rPr>
        <w:t>Rezeption:</w:t>
      </w:r>
      <w:r w:rsidRPr="00A66F27">
        <w:t xml:space="preserve"> </w:t>
      </w:r>
      <w:r w:rsidR="00904D88" w:rsidRPr="00A66F27">
        <w:t>Die Note für den Kompetenzbereich Rezeption wird durch die quantitative Messung</w:t>
      </w:r>
      <w:r w:rsidR="004D743D" w:rsidRPr="00A66F27">
        <w:t xml:space="preserve"> (Prozent) </w:t>
      </w:r>
      <w:r w:rsidR="00904D88" w:rsidRPr="00A66F27">
        <w:t>einer Verstehensleistung gemäß eines von der Fachkonferenz</w:t>
      </w:r>
      <w:r w:rsidR="00CA336C" w:rsidRPr="00A66F27">
        <w:t>/dem Fachteam</w:t>
      </w:r>
      <w:r w:rsidR="00904D88" w:rsidRPr="00A66F27">
        <w:t xml:space="preserve"> festgelegten Punktesystems ermittelt. </w:t>
      </w:r>
    </w:p>
    <w:p w14:paraId="5E13A50A" w14:textId="77777777" w:rsidR="00904D88" w:rsidRPr="00A66F27" w:rsidRDefault="00904D88" w:rsidP="00904D88">
      <w:pPr>
        <w:pStyle w:val="Listenabsatz"/>
        <w:ind w:left="1440"/>
      </w:pPr>
    </w:p>
    <w:p w14:paraId="32AF4980" w14:textId="77777777" w:rsidR="00E035D1" w:rsidRPr="00A66F27" w:rsidRDefault="00E035D1" w:rsidP="00E035D1">
      <w:pPr>
        <w:pStyle w:val="Listenabsatz"/>
        <w:numPr>
          <w:ilvl w:val="1"/>
          <w:numId w:val="1"/>
        </w:numPr>
      </w:pPr>
      <w:r w:rsidRPr="00A66F27">
        <w:rPr>
          <w:b/>
        </w:rPr>
        <w:t>Produktion:</w:t>
      </w:r>
      <w:r w:rsidRPr="00A66F27">
        <w:t xml:space="preserve"> </w:t>
      </w:r>
      <w:r w:rsidR="007D1A42" w:rsidRPr="00A66F27">
        <w:t xml:space="preserve">Die Note für den Kompetenzbereich Produktion wird durch die separate Bewertung der Bereiche Inhalt und Sprache ermittelt. Hierbei kommt der sprachlichen Leistung die größere Bedeutung zu. </w:t>
      </w:r>
      <w:r w:rsidR="0092437A" w:rsidRPr="00A66F27">
        <w:t xml:space="preserve">Bei der Bewertung der </w:t>
      </w:r>
      <w:r w:rsidR="004D743D" w:rsidRPr="00A66F27">
        <w:t>zielsprachlichen Leistung und des Inhalts</w:t>
      </w:r>
      <w:r w:rsidR="0092437A" w:rsidRPr="00A66F27">
        <w:t xml:space="preserve"> haben sich Deskriptoren als hilfreich erwiesen.</w:t>
      </w:r>
      <w:r w:rsidR="004D743D" w:rsidRPr="00A66F27">
        <w:t xml:space="preserve"> </w:t>
      </w:r>
      <w:bookmarkStart w:id="1" w:name="_Hlk505077006"/>
      <w:r w:rsidR="004D743D" w:rsidRPr="00A66F27">
        <w:t>(Hinweis: RV zur KMK-Fremdsprachenzertifizierung, Anhang Deskriptoren zur Produktion)</w:t>
      </w:r>
    </w:p>
    <w:p w14:paraId="09A37750" w14:textId="77777777" w:rsidR="00904D88" w:rsidRPr="00A66F27" w:rsidRDefault="00904D88" w:rsidP="00904D88"/>
    <w:bookmarkEnd w:id="1"/>
    <w:p w14:paraId="5F24FA4C" w14:textId="77777777" w:rsidR="004D743D" w:rsidRPr="00A66F27" w:rsidRDefault="00B07CE9" w:rsidP="004D743D">
      <w:pPr>
        <w:pStyle w:val="Listenabsatz"/>
        <w:numPr>
          <w:ilvl w:val="1"/>
          <w:numId w:val="1"/>
        </w:numPr>
      </w:pPr>
      <w:r w:rsidRPr="00A66F27">
        <w:rPr>
          <w:b/>
        </w:rPr>
        <w:t>Mediation:</w:t>
      </w:r>
      <w:r w:rsidRPr="00A66F27">
        <w:t xml:space="preserve"> </w:t>
      </w:r>
      <w:r w:rsidR="00927BED" w:rsidRPr="00A66F27">
        <w:t xml:space="preserve">Die Note für den Kompetenzbereich Mediation wird anhand von </w:t>
      </w:r>
      <w:r w:rsidRPr="00A66F27">
        <w:t>D</w:t>
      </w:r>
      <w:r w:rsidR="00E035D1" w:rsidRPr="00A66F27">
        <w:t>eskriptoren</w:t>
      </w:r>
      <w:r w:rsidR="00927BED" w:rsidRPr="00A66F27">
        <w:t xml:space="preserve"> bewertet. </w:t>
      </w:r>
      <w:r w:rsidR="00CA336C" w:rsidRPr="00A66F27">
        <w:t>Die Nutzung holistischer Bewertungsskalen ist genauso denkbar wie die, in der Sprache und Inhalt eine getrennte Bewertung erfahren. Die Entscheidung trifft das Fachteam/die Fachkonferenz.</w:t>
      </w:r>
      <w:r w:rsidR="004D743D" w:rsidRPr="00A66F27">
        <w:t xml:space="preserve"> (Hinweis: RV zur KMK-Fremdsprachenzertifizierung, Anhang Deskriptoren zur Mediation)</w:t>
      </w:r>
    </w:p>
    <w:p w14:paraId="28A32554" w14:textId="77777777" w:rsidR="00CA336C" w:rsidRPr="00A66F27" w:rsidRDefault="00CA336C" w:rsidP="00CA336C">
      <w:pPr>
        <w:pStyle w:val="Listenabsatz"/>
      </w:pPr>
    </w:p>
    <w:p w14:paraId="15DBDAB0" w14:textId="77777777" w:rsidR="008C6EBC" w:rsidRPr="00A66F27" w:rsidRDefault="004D743D" w:rsidP="004D743D">
      <w:pPr>
        <w:pStyle w:val="Listenabsatz"/>
        <w:ind w:left="0"/>
      </w:pPr>
      <w:r w:rsidRPr="00A66F27">
        <w:t xml:space="preserve">In jedem Fall ist die kompetenzorientierte Leistung der Maßstab der Bewertung. </w:t>
      </w:r>
      <w:r w:rsidR="0096330B" w:rsidRPr="00A66F27">
        <w:t>Von einem</w:t>
      </w:r>
      <w:r w:rsidR="00C97116" w:rsidRPr="00A66F27">
        <w:t xml:space="preserve"> Erwartungshorizont </w:t>
      </w:r>
      <w:r w:rsidR="008C6EBC" w:rsidRPr="00A66F27">
        <w:t>abweichende Schülerlei</w:t>
      </w:r>
      <w:r w:rsidR="0012402F" w:rsidRPr="00A66F27">
        <w:t>s</w:t>
      </w:r>
      <w:r w:rsidR="008C6EBC" w:rsidRPr="00A66F27">
        <w:t>tungen sind zu berücksichtigen. Sinnvolle Abweichungen werden positiv bewertet, während unpassende und sachlich nicht korrekte Ausführungen eine negative Beurteilung nach sich ziehen</w:t>
      </w:r>
      <w:r w:rsidR="003A140B" w:rsidRPr="00A66F27">
        <w:t>.</w:t>
      </w:r>
    </w:p>
    <w:p w14:paraId="2E615D3E" w14:textId="77777777" w:rsidR="000C12AE" w:rsidRPr="00A66F27" w:rsidRDefault="000C12AE"/>
    <w:p w14:paraId="6842DC0D" w14:textId="77777777" w:rsidR="000C12AE" w:rsidRPr="00A66F27" w:rsidRDefault="000C12AE">
      <w:pPr>
        <w:rPr>
          <w:b/>
          <w:sz w:val="28"/>
          <w:szCs w:val="28"/>
        </w:rPr>
      </w:pPr>
      <w:r w:rsidRPr="00A66F27">
        <w:rPr>
          <w:b/>
          <w:sz w:val="28"/>
          <w:szCs w:val="28"/>
        </w:rPr>
        <w:t>Die mündliche Abschlussprüfung</w:t>
      </w:r>
    </w:p>
    <w:p w14:paraId="6800D854" w14:textId="77777777" w:rsidR="008C6EBC" w:rsidRPr="00A66F27" w:rsidRDefault="008C6EBC"/>
    <w:p w14:paraId="03780727" w14:textId="77777777" w:rsidR="004D743D" w:rsidRPr="00A66F27" w:rsidRDefault="000C12AE" w:rsidP="004D743D">
      <w:r w:rsidRPr="00A66F27">
        <w:t>Den Ausgangspunkt für eine etwaige mündliche Prüfung stellt eine Textvorlage oder eine Situation</w:t>
      </w:r>
      <w:r w:rsidR="00285F01" w:rsidRPr="00A66F27">
        <w:t>, aus der eine Aufgabe abgeleitet wird,</w:t>
      </w:r>
      <w:r w:rsidRPr="00A66F27">
        <w:t xml:space="preserve"> dar. Die Prüfung hat vortragende </w:t>
      </w:r>
      <w:r w:rsidRPr="00A66F27">
        <w:rPr>
          <w:u w:val="single"/>
        </w:rPr>
        <w:t xml:space="preserve">und </w:t>
      </w:r>
      <w:r w:rsidRPr="00A66F27">
        <w:t>dialogische Elemente, wobei die Interaktion im Vordergrund steht.</w:t>
      </w:r>
      <w:r w:rsidR="004D743D" w:rsidRPr="00A66F27">
        <w:t xml:space="preserve"> (Hinweis: RV zur KMK-Fremdsprachenzertifizierung, Anhang Deskriptoren zur Interaktion)</w:t>
      </w:r>
    </w:p>
    <w:p w14:paraId="2EB72794" w14:textId="77777777" w:rsidR="000C12AE" w:rsidRPr="00A66F27" w:rsidRDefault="000C12AE" w:rsidP="000C12AE"/>
    <w:p w14:paraId="43762C63" w14:textId="77777777" w:rsidR="00921527" w:rsidRPr="00A66F27" w:rsidRDefault="00921527" w:rsidP="000C12AE">
      <w:pPr>
        <w:ind w:left="720"/>
      </w:pPr>
    </w:p>
    <w:p w14:paraId="2791A0B7" w14:textId="77777777" w:rsidR="00921527" w:rsidRPr="00A66F27" w:rsidRDefault="000C12AE" w:rsidP="000C12AE">
      <w:r w:rsidRPr="00A66F27">
        <w:t>Am Ende einer jeden Prüfung ist e</w:t>
      </w:r>
      <w:r w:rsidR="006C7F09" w:rsidRPr="00A66F27">
        <w:t>in aussa</w:t>
      </w:r>
      <w:r w:rsidRPr="00A66F27">
        <w:t>gefähiges (wertendes) Protokoll</w:t>
      </w:r>
      <w:r w:rsidR="006C7F09" w:rsidRPr="00A66F27">
        <w:t xml:space="preserve"> anzufertigen</w:t>
      </w:r>
      <w:r w:rsidRPr="00A66F27">
        <w:t>.</w:t>
      </w:r>
    </w:p>
    <w:p w14:paraId="18CF62A7" w14:textId="77777777" w:rsidR="008C6EBC" w:rsidRPr="00A66F27" w:rsidRDefault="008C6EBC"/>
    <w:p w14:paraId="67084FCC" w14:textId="77777777" w:rsidR="003F1536" w:rsidRPr="00A66F27" w:rsidRDefault="003F1536"/>
    <w:p w14:paraId="44EA289D" w14:textId="77777777" w:rsidR="00510EB7" w:rsidRPr="00A66F27" w:rsidRDefault="000C12AE">
      <w:pPr>
        <w:rPr>
          <w:b/>
          <w:sz w:val="28"/>
          <w:szCs w:val="28"/>
        </w:rPr>
      </w:pPr>
      <w:r w:rsidRPr="00A66F27">
        <w:rPr>
          <w:b/>
          <w:sz w:val="28"/>
          <w:szCs w:val="28"/>
        </w:rPr>
        <w:t xml:space="preserve">Die </w:t>
      </w:r>
      <w:r w:rsidR="00ED3A03" w:rsidRPr="00A66F27">
        <w:rPr>
          <w:b/>
          <w:sz w:val="28"/>
          <w:szCs w:val="28"/>
        </w:rPr>
        <w:t xml:space="preserve">Aufgaben der </w:t>
      </w:r>
      <w:r w:rsidRPr="00A66F27">
        <w:rPr>
          <w:b/>
          <w:sz w:val="28"/>
          <w:szCs w:val="28"/>
        </w:rPr>
        <w:t>Fachkonferenz</w:t>
      </w:r>
      <w:r w:rsidR="004D743D" w:rsidRPr="00A66F27">
        <w:rPr>
          <w:b/>
          <w:sz w:val="28"/>
          <w:szCs w:val="28"/>
        </w:rPr>
        <w:t>/des Fachteams</w:t>
      </w:r>
    </w:p>
    <w:p w14:paraId="6624F144" w14:textId="77777777" w:rsidR="000C12AE" w:rsidRPr="00A66F27" w:rsidRDefault="000C12AE">
      <w:pPr>
        <w:rPr>
          <w:b/>
          <w:sz w:val="28"/>
          <w:szCs w:val="28"/>
        </w:rPr>
      </w:pPr>
    </w:p>
    <w:p w14:paraId="32489C90" w14:textId="77777777" w:rsidR="00ED3A03" w:rsidRPr="00A66F27" w:rsidRDefault="004D743D">
      <w:r w:rsidRPr="00A66F27">
        <w:t xml:space="preserve">Beschluss über </w:t>
      </w:r>
      <w:r w:rsidR="009B2CCC" w:rsidRPr="00A66F27">
        <w:t>Bewertungsgrundsätze und</w:t>
      </w:r>
      <w:r w:rsidR="00ED3A03" w:rsidRPr="00A66F27">
        <w:t xml:space="preserve"> den Einsatz von Hilfsmitteln</w:t>
      </w:r>
      <w:r w:rsidR="009B2CCC" w:rsidRPr="00A66F27">
        <w:t xml:space="preserve">. </w:t>
      </w:r>
    </w:p>
    <w:p w14:paraId="26AB1881" w14:textId="77777777" w:rsidR="00ED3A03" w:rsidRPr="00A66F27" w:rsidRDefault="00ED3A03"/>
    <w:p w14:paraId="0CD7DEB0" w14:textId="77777777" w:rsidR="00ED3A03" w:rsidRPr="00A66F27" w:rsidRDefault="00ED3A03"/>
    <w:p w14:paraId="5086C6E6" w14:textId="77777777" w:rsidR="00510EB7" w:rsidRPr="00A66F27" w:rsidRDefault="00510EB7"/>
    <w:sectPr w:rsidR="00510EB7" w:rsidRPr="00A66F27" w:rsidSect="009A42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826F" w14:textId="77777777" w:rsidR="00A16E04" w:rsidRDefault="00A16E04" w:rsidP="00175562">
      <w:r>
        <w:separator/>
      </w:r>
    </w:p>
  </w:endnote>
  <w:endnote w:type="continuationSeparator" w:id="0">
    <w:p w14:paraId="69BC19F3" w14:textId="77777777" w:rsidR="00A16E04" w:rsidRDefault="00A16E04" w:rsidP="001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AEFC" w14:textId="77777777" w:rsidR="00A16E04" w:rsidRDefault="00A16E04" w:rsidP="00175562">
      <w:r>
        <w:separator/>
      </w:r>
    </w:p>
  </w:footnote>
  <w:footnote w:type="continuationSeparator" w:id="0">
    <w:p w14:paraId="5824488A" w14:textId="77777777" w:rsidR="00A16E04" w:rsidRDefault="00A16E04" w:rsidP="00175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5367"/>
    <w:multiLevelType w:val="hybridMultilevel"/>
    <w:tmpl w:val="ACAE3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10B8"/>
    <w:multiLevelType w:val="hybridMultilevel"/>
    <w:tmpl w:val="326015B4"/>
    <w:lvl w:ilvl="0" w:tplc="07EC6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4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81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E1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4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A8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A7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8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4C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B7"/>
    <w:rsid w:val="000C12AE"/>
    <w:rsid w:val="000E2A3B"/>
    <w:rsid w:val="00110217"/>
    <w:rsid w:val="0012402F"/>
    <w:rsid w:val="00175562"/>
    <w:rsid w:val="001E5133"/>
    <w:rsid w:val="00285F01"/>
    <w:rsid w:val="002D35E8"/>
    <w:rsid w:val="00350665"/>
    <w:rsid w:val="003A140B"/>
    <w:rsid w:val="003F1536"/>
    <w:rsid w:val="00423E7A"/>
    <w:rsid w:val="00467760"/>
    <w:rsid w:val="00467EEF"/>
    <w:rsid w:val="00475A38"/>
    <w:rsid w:val="004D743D"/>
    <w:rsid w:val="00510EB7"/>
    <w:rsid w:val="005661B3"/>
    <w:rsid w:val="00602024"/>
    <w:rsid w:val="00607904"/>
    <w:rsid w:val="00682E72"/>
    <w:rsid w:val="006C7F09"/>
    <w:rsid w:val="00706249"/>
    <w:rsid w:val="007861CF"/>
    <w:rsid w:val="007B3F20"/>
    <w:rsid w:val="007D1A42"/>
    <w:rsid w:val="008C6EBC"/>
    <w:rsid w:val="008F14FE"/>
    <w:rsid w:val="00904D88"/>
    <w:rsid w:val="00921527"/>
    <w:rsid w:val="0092437A"/>
    <w:rsid w:val="00927BED"/>
    <w:rsid w:val="0096330B"/>
    <w:rsid w:val="009660AE"/>
    <w:rsid w:val="009A427F"/>
    <w:rsid w:val="009B2CCC"/>
    <w:rsid w:val="009F1150"/>
    <w:rsid w:val="00A16E04"/>
    <w:rsid w:val="00A6157E"/>
    <w:rsid w:val="00A66F27"/>
    <w:rsid w:val="00AA5A08"/>
    <w:rsid w:val="00B07CE9"/>
    <w:rsid w:val="00BB51BC"/>
    <w:rsid w:val="00BC34FE"/>
    <w:rsid w:val="00BD234A"/>
    <w:rsid w:val="00C97116"/>
    <w:rsid w:val="00CA336C"/>
    <w:rsid w:val="00CB1F46"/>
    <w:rsid w:val="00D57D4F"/>
    <w:rsid w:val="00D96498"/>
    <w:rsid w:val="00DD4D05"/>
    <w:rsid w:val="00E035D1"/>
    <w:rsid w:val="00ED3A03"/>
    <w:rsid w:val="00EF25E3"/>
    <w:rsid w:val="00EF762D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F267C"/>
  <w15:docId w15:val="{F901260C-A4C1-40F6-96D8-24E78F6E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23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D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175562"/>
  </w:style>
  <w:style w:type="character" w:customStyle="1" w:styleId="FunotentextZchn">
    <w:name w:val="Fußnotentext Zchn"/>
    <w:basedOn w:val="Absatz-Standardschriftart"/>
    <w:link w:val="Funotentext"/>
    <w:uiPriority w:val="99"/>
    <w:rsid w:val="00175562"/>
  </w:style>
  <w:style w:type="character" w:styleId="Funotenzeichen">
    <w:name w:val="footnote reference"/>
    <w:basedOn w:val="Absatz-Standardschriftart"/>
    <w:uiPriority w:val="99"/>
    <w:unhideWhenUsed/>
    <w:rsid w:val="0017556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64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4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64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4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64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4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Sontka Kranz</dc:creator>
  <cp:lastModifiedBy>Dörte Schomacker</cp:lastModifiedBy>
  <cp:revision>2</cp:revision>
  <dcterms:created xsi:type="dcterms:W3CDTF">2018-02-06T19:36:00Z</dcterms:created>
  <dcterms:modified xsi:type="dcterms:W3CDTF">2018-02-06T19:36:00Z</dcterms:modified>
</cp:coreProperties>
</file>